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52" w:rsidRDefault="002E21F1">
      <w:bookmarkStart w:id="0" w:name="_GoBack"/>
      <w:bookmarkEnd w:id="0"/>
      <w:r>
        <w:rPr>
          <w:noProof/>
          <w:lang w:val="en-AU" w:eastAsia="en-AU"/>
        </w:rPr>
        <w:drawing>
          <wp:anchor distT="0" distB="0" distL="114300" distR="114300" simplePos="0" relativeHeight="2" behindDoc="0" locked="0" layoutInCell="1" allowOverlap="1">
            <wp:simplePos x="0" y="0"/>
            <wp:positionH relativeFrom="column">
              <wp:posOffset>2522220</wp:posOffset>
            </wp:positionH>
            <wp:positionV relativeFrom="paragraph">
              <wp:posOffset>-34290</wp:posOffset>
            </wp:positionV>
            <wp:extent cx="949325" cy="1062990"/>
            <wp:effectExtent l="0" t="0" r="0" b="0"/>
            <wp:wrapTopAndBottom/>
            <wp:docPr id="1" name="Picture 2" descr="E:\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Trust logo.jpg"/>
                    <pic:cNvPicPr>
                      <a:picLocks noChangeAspect="1" noChangeArrowheads="1"/>
                    </pic:cNvPicPr>
                  </pic:nvPicPr>
                  <pic:blipFill>
                    <a:blip r:embed="rId5"/>
                    <a:stretch>
                      <a:fillRect/>
                    </a:stretch>
                  </pic:blipFill>
                  <pic:spPr bwMode="auto">
                    <a:xfrm>
                      <a:off x="0" y="0"/>
                      <a:ext cx="949325" cy="1062990"/>
                    </a:xfrm>
                    <a:prstGeom prst="rect">
                      <a:avLst/>
                    </a:prstGeom>
                    <a:noFill/>
                    <a:ln w="9525">
                      <a:noFill/>
                      <a:miter lim="800000"/>
                      <a:headEnd/>
                      <a:tailEnd/>
                    </a:ln>
                  </pic:spPr>
                </pic:pic>
              </a:graphicData>
            </a:graphic>
          </wp:anchor>
        </w:drawing>
      </w:r>
      <w:r>
        <w:t xml:space="preserve">                                                                                                                     </w:t>
      </w:r>
    </w:p>
    <w:p w:rsidR="00661B52" w:rsidRDefault="002E21F1">
      <w:pPr>
        <w:jc w:val="center"/>
        <w:rPr>
          <w:rFonts w:ascii="Engravers MT" w:hAnsi="Engravers MT"/>
          <w:i/>
          <w:smallCaps/>
          <w:sz w:val="18"/>
        </w:rPr>
      </w:pPr>
      <w:r>
        <w:rPr>
          <w:rFonts w:ascii="Engravers MT" w:hAnsi="Engravers MT"/>
          <w:i/>
          <w:smallCaps/>
          <w:sz w:val="18"/>
        </w:rPr>
        <w:t xml:space="preserve">P r e s e r v </w:t>
      </w:r>
      <w:proofErr w:type="spellStart"/>
      <w:r>
        <w:rPr>
          <w:rFonts w:ascii="Engravers MT" w:hAnsi="Engravers MT"/>
          <w:i/>
          <w:smallCaps/>
          <w:sz w:val="18"/>
        </w:rPr>
        <w:t>i</w:t>
      </w:r>
      <w:proofErr w:type="spellEnd"/>
      <w:r>
        <w:rPr>
          <w:rFonts w:ascii="Engravers MT" w:hAnsi="Engravers MT"/>
          <w:i/>
          <w:smallCaps/>
          <w:sz w:val="18"/>
        </w:rPr>
        <w:t xml:space="preserve"> n g   A u s t r a l </w:t>
      </w:r>
      <w:proofErr w:type="spellStart"/>
      <w:r>
        <w:rPr>
          <w:rFonts w:ascii="Engravers MT" w:hAnsi="Engravers MT"/>
          <w:i/>
          <w:smallCaps/>
          <w:sz w:val="18"/>
        </w:rPr>
        <w:t>i</w:t>
      </w:r>
      <w:proofErr w:type="spellEnd"/>
      <w:r>
        <w:rPr>
          <w:rFonts w:ascii="Engravers MT" w:hAnsi="Engravers MT"/>
          <w:i/>
          <w:smallCaps/>
          <w:sz w:val="18"/>
        </w:rPr>
        <w:t xml:space="preserve"> a ' </w:t>
      </w:r>
      <w:proofErr w:type="gramStart"/>
      <w:r>
        <w:rPr>
          <w:rFonts w:ascii="Engravers MT" w:hAnsi="Engravers MT"/>
          <w:i/>
          <w:smallCaps/>
          <w:sz w:val="18"/>
        </w:rPr>
        <w:t>s  O</w:t>
      </w:r>
      <w:proofErr w:type="gramEnd"/>
      <w:r>
        <w:rPr>
          <w:rFonts w:ascii="Engravers MT" w:hAnsi="Engravers MT"/>
          <w:i/>
          <w:smallCaps/>
          <w:sz w:val="18"/>
        </w:rPr>
        <w:t xml:space="preserve"> l d e s t  G a r d e n  S u b u r b</w:t>
      </w:r>
    </w:p>
    <w:p w:rsidR="00661B52" w:rsidRDefault="002E21F1">
      <w:pPr>
        <w:jc w:val="center"/>
        <w:rPr>
          <w:rFonts w:ascii="Engravers MT" w:hAnsi="Engravers MT"/>
          <w:i/>
          <w:smallCaps/>
          <w:sz w:val="18"/>
        </w:rPr>
      </w:pPr>
      <w:r>
        <w:rPr>
          <w:rFonts w:ascii="Engravers MT" w:hAnsi="Engravers MT"/>
          <w:i/>
          <w:smallCaps/>
          <w:sz w:val="18"/>
        </w:rPr>
        <w:t xml:space="preserve">The Hunters Hill Trust </w:t>
      </w:r>
      <w:proofErr w:type="spellStart"/>
      <w:r>
        <w:rPr>
          <w:rFonts w:ascii="Engravers MT" w:hAnsi="Engravers MT"/>
          <w:i/>
          <w:smallCaps/>
          <w:sz w:val="18"/>
        </w:rPr>
        <w:t>Inc</w:t>
      </w:r>
      <w:proofErr w:type="spellEnd"/>
    </w:p>
    <w:p w:rsidR="00661B52" w:rsidRDefault="002E21F1">
      <w:pPr>
        <w:jc w:val="center"/>
      </w:pPr>
      <w:r>
        <w:rPr>
          <w:rFonts w:ascii="Engravers MT" w:hAnsi="Engravers MT"/>
          <w:i/>
          <w:smallCaps/>
          <w:sz w:val="18"/>
        </w:rPr>
        <w:t>P.O. Box 85, Hunters Hill,</w:t>
      </w:r>
      <w:r>
        <w:rPr>
          <w:rFonts w:ascii="Engravers MT" w:hAnsi="Engravers MT"/>
          <w:i/>
          <w:smallCaps/>
          <w:sz w:val="18"/>
        </w:rPr>
        <w:t xml:space="preserve"> N.S.W. 2110</w:t>
      </w:r>
    </w:p>
    <w:p w:rsidR="00661B52" w:rsidRDefault="00661B52">
      <w:pPr>
        <w:spacing w:after="156"/>
        <w:jc w:val="right"/>
        <w:rPr>
          <w:rFonts w:ascii="Trebuchet MS" w:hAnsi="Trebuchet MS"/>
          <w:sz w:val="18"/>
          <w:szCs w:val="18"/>
        </w:rPr>
      </w:pPr>
    </w:p>
    <w:p w:rsidR="00661B52" w:rsidRDefault="002E21F1">
      <w:pPr>
        <w:pStyle w:val="TextBody"/>
        <w:spacing w:after="156"/>
        <w:rPr>
          <w:rFonts w:ascii="Trebuchet MS" w:hAnsi="Trebuchet MS"/>
          <w:sz w:val="26"/>
          <w:szCs w:val="26"/>
        </w:rPr>
      </w:pPr>
      <w:r>
        <w:rPr>
          <w:rFonts w:ascii="Trebuchet MS" w:hAnsi="Trebuchet MS"/>
          <w:b/>
          <w:sz w:val="26"/>
          <w:szCs w:val="26"/>
        </w:rPr>
        <w:t>Submission into the NSW Government Review of the Heritage Act 1977</w:t>
      </w:r>
    </w:p>
    <w:p w:rsidR="00661B52" w:rsidRDefault="002E21F1">
      <w:pPr>
        <w:pStyle w:val="TextBody"/>
        <w:spacing w:after="156"/>
        <w:rPr>
          <w:rFonts w:ascii="Trebuchet MS" w:hAnsi="Trebuchet MS"/>
          <w:sz w:val="23"/>
          <w:szCs w:val="23"/>
        </w:rPr>
      </w:pPr>
      <w:r>
        <w:rPr>
          <w:rFonts w:ascii="Trebuchet MS" w:hAnsi="Trebuchet MS"/>
          <w:sz w:val="23"/>
          <w:szCs w:val="23"/>
        </w:rPr>
        <w:t>I write on behalf of the Hunters Hill Trust and our membership to add our voice to others concerned about the loss of heritage and erosion of heritage protections in NSW. </w:t>
      </w:r>
    </w:p>
    <w:p w:rsidR="00661B52" w:rsidRDefault="002E21F1">
      <w:pPr>
        <w:pStyle w:val="TextBody"/>
        <w:spacing w:after="156"/>
        <w:rPr>
          <w:rFonts w:ascii="Trebuchet MS" w:hAnsi="Trebuchet MS"/>
          <w:sz w:val="23"/>
          <w:szCs w:val="23"/>
        </w:rPr>
      </w:pPr>
      <w:r>
        <w:rPr>
          <w:rFonts w:ascii="Trebuchet MS" w:hAnsi="Trebuchet MS"/>
          <w:sz w:val="23"/>
          <w:szCs w:val="23"/>
        </w:rPr>
        <w:t xml:space="preserve">We </w:t>
      </w:r>
      <w:r>
        <w:rPr>
          <w:rFonts w:ascii="Trebuchet MS" w:hAnsi="Trebuchet MS"/>
          <w:sz w:val="23"/>
          <w:szCs w:val="23"/>
        </w:rPr>
        <w:t>raise our concerns within the context of the impact being felt across communities from a planning system that seems, from a community perspective, to be largely driven by developer greed and profit with blunt planning tools that are facilitating poor outco</w:t>
      </w:r>
      <w:r>
        <w:rPr>
          <w:rFonts w:ascii="Trebuchet MS" w:hAnsi="Trebuchet MS"/>
          <w:sz w:val="23"/>
          <w:szCs w:val="23"/>
        </w:rPr>
        <w:t>mes. Sadly, the promise by the current Minister for Planning in a 23 September 2019 Sydney Morning Herald article, to take a ‘broader view of the complexity of human settlements’ has not led to the hoped-for consideration in planning of context, existing h</w:t>
      </w:r>
      <w:r>
        <w:rPr>
          <w:rFonts w:ascii="Trebuchet MS" w:hAnsi="Trebuchet MS"/>
          <w:sz w:val="23"/>
          <w:szCs w:val="23"/>
        </w:rPr>
        <w:t>istory, sense of place and protection of the public domain that we know supports amenity, local identity and community strength and wellbeing. </w:t>
      </w:r>
    </w:p>
    <w:p w:rsidR="00661B52" w:rsidRDefault="002E21F1">
      <w:pPr>
        <w:pStyle w:val="TextBody"/>
        <w:spacing w:after="156"/>
        <w:rPr>
          <w:rFonts w:ascii="Trebuchet MS" w:hAnsi="Trebuchet MS"/>
          <w:sz w:val="23"/>
          <w:szCs w:val="23"/>
        </w:rPr>
      </w:pPr>
      <w:r>
        <w:rPr>
          <w:rFonts w:ascii="Trebuchet MS" w:hAnsi="Trebuchet MS"/>
          <w:sz w:val="23"/>
          <w:szCs w:val="23"/>
        </w:rPr>
        <w:t xml:space="preserve">The review of the Heritage Act cannot be considered in isolation from the broader planning controls. Sydney has </w:t>
      </w:r>
      <w:r>
        <w:rPr>
          <w:rFonts w:ascii="Trebuchet MS" w:hAnsi="Trebuchet MS"/>
          <w:sz w:val="23"/>
          <w:szCs w:val="23"/>
        </w:rPr>
        <w:t>grown immensely in the last 50 years. Changes to planning laws to enable denser development has led to a “knock-down” mentality, resulting in the rapid loss of very fine and serviceable early to mid-20th century homes, and the streetscapes and unique subur</w:t>
      </w:r>
      <w:r>
        <w:rPr>
          <w:rFonts w:ascii="Trebuchet MS" w:hAnsi="Trebuchet MS"/>
          <w:sz w:val="23"/>
          <w:szCs w:val="23"/>
        </w:rPr>
        <w:t xml:space="preserve">ban character they have created. Complying development laws are negatively impacting local amenity, trees and gardens as people </w:t>
      </w:r>
      <w:proofErr w:type="spellStart"/>
      <w:r>
        <w:rPr>
          <w:rFonts w:ascii="Trebuchet MS" w:hAnsi="Trebuchet MS"/>
          <w:sz w:val="23"/>
          <w:szCs w:val="23"/>
        </w:rPr>
        <w:t>maximise</w:t>
      </w:r>
      <w:proofErr w:type="spellEnd"/>
      <w:r>
        <w:rPr>
          <w:rFonts w:ascii="Trebuchet MS" w:hAnsi="Trebuchet MS"/>
          <w:sz w:val="23"/>
          <w:szCs w:val="23"/>
        </w:rPr>
        <w:t xml:space="preserve"> their development footprint with no requirement to consider site context, topography, </w:t>
      </w:r>
      <w:proofErr w:type="gramStart"/>
      <w:r>
        <w:rPr>
          <w:rFonts w:ascii="Trebuchet MS" w:hAnsi="Trebuchet MS"/>
          <w:sz w:val="23"/>
          <w:szCs w:val="23"/>
        </w:rPr>
        <w:t>green</w:t>
      </w:r>
      <w:proofErr w:type="gramEnd"/>
      <w:r>
        <w:rPr>
          <w:rFonts w:ascii="Trebuchet MS" w:hAnsi="Trebuchet MS"/>
          <w:sz w:val="23"/>
          <w:szCs w:val="23"/>
        </w:rPr>
        <w:t xml:space="preserve"> space or embedded resources</w:t>
      </w:r>
      <w:r>
        <w:rPr>
          <w:rFonts w:ascii="Trebuchet MS" w:hAnsi="Trebuchet MS"/>
          <w:sz w:val="23"/>
          <w:szCs w:val="23"/>
        </w:rPr>
        <w:t>, with little support within the current system for maintaining and adaptively re-using and re-imagining heritage places and existing dwellings. </w:t>
      </w:r>
    </w:p>
    <w:p w:rsidR="00661B52" w:rsidRDefault="002E21F1">
      <w:pPr>
        <w:pStyle w:val="TextBody"/>
        <w:spacing w:after="156"/>
        <w:rPr>
          <w:rFonts w:ascii="Trebuchet MS" w:hAnsi="Trebuchet MS"/>
          <w:sz w:val="23"/>
          <w:szCs w:val="23"/>
        </w:rPr>
      </w:pPr>
      <w:r>
        <w:rPr>
          <w:rFonts w:ascii="Trebuchet MS" w:hAnsi="Trebuchet MS"/>
          <w:sz w:val="23"/>
          <w:szCs w:val="23"/>
        </w:rPr>
        <w:t>Across Sydney communities are dismayed that the State’s planning and approval processes are creating poor outc</w:t>
      </w:r>
      <w:r>
        <w:rPr>
          <w:rFonts w:ascii="Trebuchet MS" w:hAnsi="Trebuchet MS"/>
          <w:sz w:val="23"/>
          <w:szCs w:val="23"/>
        </w:rPr>
        <w:t xml:space="preserve">omes, overriding carefully considered Local Environment and Development Control Plans that have been supported by the community and creating ghettos of monolithic concrete structures that lack civic design, residential amenity and sense of community. With </w:t>
      </w:r>
      <w:r>
        <w:rPr>
          <w:rFonts w:ascii="Trebuchet MS" w:hAnsi="Trebuchet MS"/>
          <w:sz w:val="23"/>
          <w:szCs w:val="23"/>
        </w:rPr>
        <w:t>the serious issues of housing affordability and the proliferation of poorly designed and constructed apartment blocks, the cost of rapacious development must be considered. Building resources and supply of sand and gravel, along with the benefits of conser</w:t>
      </w:r>
      <w:r>
        <w:rPr>
          <w:rFonts w:ascii="Trebuchet MS" w:hAnsi="Trebuchet MS"/>
          <w:sz w:val="23"/>
          <w:szCs w:val="23"/>
        </w:rPr>
        <w:t>ving buildings from an environmental, resource and energy perspective must be given greater weight in government policy positions and incentives. We need to place an economic value on preserving embodied energy and resources in the built environment, provi</w:t>
      </w:r>
      <w:r>
        <w:rPr>
          <w:rFonts w:ascii="Trebuchet MS" w:hAnsi="Trebuchet MS"/>
          <w:sz w:val="23"/>
          <w:szCs w:val="23"/>
        </w:rPr>
        <w:t xml:space="preserve">ding incentives for maintaining and adapting heritage to a more sustainable end. It is imperative that Councils are appropriately resourced and allowed time to review their LEPs to protect a sense of place and unique local environments and heritage, while </w:t>
      </w:r>
      <w:r>
        <w:rPr>
          <w:rFonts w:ascii="Trebuchet MS" w:hAnsi="Trebuchet MS"/>
          <w:sz w:val="23"/>
          <w:szCs w:val="23"/>
        </w:rPr>
        <w:t>allowing for sensible, well-designed growth that complements existing patterns of settlement.</w:t>
      </w:r>
    </w:p>
    <w:p w:rsidR="00661B52" w:rsidRDefault="002E21F1">
      <w:pPr>
        <w:pStyle w:val="TextBody"/>
        <w:spacing w:after="156"/>
        <w:rPr>
          <w:rFonts w:ascii="Trebuchet MS" w:hAnsi="Trebuchet MS"/>
          <w:sz w:val="23"/>
          <w:szCs w:val="23"/>
        </w:rPr>
      </w:pPr>
      <w:r>
        <w:rPr>
          <w:rFonts w:ascii="Trebuchet MS" w:hAnsi="Trebuchet MS"/>
          <w:sz w:val="23"/>
          <w:szCs w:val="23"/>
        </w:rPr>
        <w:t>Unfortunately, the Codes that the Department of Planning has developed are not conducive to achieving optimum design outcomes for site-specific characteristics. I</w:t>
      </w:r>
      <w:r>
        <w:rPr>
          <w:rFonts w:ascii="Trebuchet MS" w:hAnsi="Trebuchet MS"/>
          <w:sz w:val="23"/>
          <w:szCs w:val="23"/>
        </w:rPr>
        <w:t xml:space="preserve">n a city such as </w:t>
      </w:r>
      <w:r>
        <w:rPr>
          <w:rFonts w:ascii="Trebuchet MS" w:hAnsi="Trebuchet MS"/>
          <w:sz w:val="23"/>
          <w:szCs w:val="23"/>
        </w:rPr>
        <w:lastRenderedPageBreak/>
        <w:t xml:space="preserve">Sydney site characteristics should have mandatory consideration to deliver best community and civic outcomes and </w:t>
      </w:r>
      <w:proofErr w:type="spellStart"/>
      <w:r>
        <w:rPr>
          <w:rFonts w:ascii="Trebuchet MS" w:hAnsi="Trebuchet MS"/>
          <w:sz w:val="23"/>
          <w:szCs w:val="23"/>
        </w:rPr>
        <w:t>minimise</w:t>
      </w:r>
      <w:proofErr w:type="spellEnd"/>
      <w:r>
        <w:rPr>
          <w:rFonts w:ascii="Trebuchet MS" w:hAnsi="Trebuchet MS"/>
          <w:sz w:val="23"/>
          <w:szCs w:val="23"/>
        </w:rPr>
        <w:t xml:space="preserve"> loss of green space, impacts on heritage, light and amenity. The one-size-fits-all developer driven approach is not d</w:t>
      </w:r>
      <w:r>
        <w:rPr>
          <w:rFonts w:ascii="Trebuchet MS" w:hAnsi="Trebuchet MS"/>
          <w:sz w:val="23"/>
          <w:szCs w:val="23"/>
        </w:rPr>
        <w:t>elivering good community outcomes.</w:t>
      </w:r>
    </w:p>
    <w:p w:rsidR="00661B52" w:rsidRDefault="002E21F1">
      <w:pPr>
        <w:pStyle w:val="TextBody"/>
        <w:spacing w:after="156"/>
        <w:rPr>
          <w:rFonts w:ascii="Trebuchet MS" w:hAnsi="Trebuchet MS"/>
          <w:sz w:val="23"/>
          <w:szCs w:val="23"/>
        </w:rPr>
      </w:pPr>
      <w:r>
        <w:rPr>
          <w:rFonts w:ascii="Trebuchet MS" w:hAnsi="Trebuchet MS"/>
          <w:sz w:val="23"/>
          <w:szCs w:val="23"/>
        </w:rPr>
        <w:t>There are also serious impacts on heritage from other planning instruments such as State Significant Development and State Significant Infrastructure that override both Local and State protections. The Trust and our membe</w:t>
      </w:r>
      <w:r>
        <w:rPr>
          <w:rFonts w:ascii="Trebuchet MS" w:hAnsi="Trebuchet MS"/>
          <w:sz w:val="23"/>
          <w:szCs w:val="23"/>
        </w:rPr>
        <w:t>rship have been appalled by the incomprehensible decisions taken by the NSW government in relation to the Powerhouse Museum ‘relocation’ to Parramatta that is causing distress to the community over the proposed demolition and rebuilding of Willow Grove and</w:t>
      </w:r>
      <w:r>
        <w:rPr>
          <w:rFonts w:ascii="Trebuchet MS" w:hAnsi="Trebuchet MS"/>
          <w:sz w:val="23"/>
          <w:szCs w:val="23"/>
        </w:rPr>
        <w:t xml:space="preserve"> the impacts of the new bridge through the historic Thompson Square at Windsor. State heritage protections are effectively ‘switched off’ by the ‘State Significant’ Development or Infrastructure, resulting in catastrophic impacts to places the community be</w:t>
      </w:r>
      <w:r>
        <w:rPr>
          <w:rFonts w:ascii="Trebuchet MS" w:hAnsi="Trebuchet MS"/>
          <w:sz w:val="23"/>
          <w:szCs w:val="23"/>
        </w:rPr>
        <w:t xml:space="preserve">lieved to be protected by our government under our State Heritage legislation. In each case alternative solutions were not effectively explored, and state heritage has and will be lost. The costs involved in destroying heritage are well beyond what better </w:t>
      </w:r>
      <w:r>
        <w:rPr>
          <w:rFonts w:ascii="Trebuchet MS" w:hAnsi="Trebuchet MS"/>
          <w:sz w:val="23"/>
          <w:szCs w:val="23"/>
        </w:rPr>
        <w:t>alternatives may have achieved for our taxpayer dollar.</w:t>
      </w:r>
    </w:p>
    <w:p w:rsidR="00661B52" w:rsidRDefault="002E21F1">
      <w:pPr>
        <w:pStyle w:val="TextBody"/>
        <w:spacing w:after="156"/>
        <w:rPr>
          <w:rFonts w:ascii="Trebuchet MS" w:hAnsi="Trebuchet MS"/>
          <w:sz w:val="23"/>
          <w:szCs w:val="23"/>
        </w:rPr>
      </w:pPr>
      <w:r>
        <w:rPr>
          <w:rFonts w:ascii="Trebuchet MS" w:hAnsi="Trebuchet MS"/>
          <w:sz w:val="23"/>
          <w:szCs w:val="23"/>
        </w:rPr>
        <w:t>There are many more examples of the inadequacy of our current heritage protections unfolding. For example, through the mechanism of unsolicited proposals such as that being considered for a portion of</w:t>
      </w:r>
      <w:r>
        <w:rPr>
          <w:rFonts w:ascii="Trebuchet MS" w:hAnsi="Trebuchet MS"/>
          <w:sz w:val="23"/>
          <w:szCs w:val="23"/>
        </w:rPr>
        <w:t xml:space="preserve"> the Chief Secretary’s building in Phillip Street, Sydney—the last publicly-owned sandstone heritage building on Bridge Street, particularly notable for housing Sir Henry Parke’s office. The proposal here is for yet another hotel with a massive tower that </w:t>
      </w:r>
      <w:r>
        <w:rPr>
          <w:rFonts w:ascii="Trebuchet MS" w:hAnsi="Trebuchet MS"/>
          <w:sz w:val="23"/>
          <w:szCs w:val="23"/>
        </w:rPr>
        <w:t>will, if built, overshadow the Botanic Gardens. Further south in the city, towers proposed around Central Station will also have huge detrimental effects on that heritage precinct and Prince Alfred Park.</w:t>
      </w:r>
    </w:p>
    <w:p w:rsidR="00661B52" w:rsidRDefault="002E21F1">
      <w:pPr>
        <w:pStyle w:val="TextBody"/>
        <w:spacing w:after="156"/>
        <w:rPr>
          <w:rFonts w:ascii="Trebuchet MS" w:hAnsi="Trebuchet MS"/>
          <w:sz w:val="23"/>
          <w:szCs w:val="23"/>
        </w:rPr>
      </w:pPr>
      <w:r>
        <w:rPr>
          <w:rFonts w:ascii="Trebuchet MS" w:hAnsi="Trebuchet MS"/>
          <w:sz w:val="23"/>
          <w:szCs w:val="23"/>
        </w:rPr>
        <w:t>Impacts such as these, being ignored, points to a sy</w:t>
      </w:r>
      <w:r>
        <w:rPr>
          <w:rFonts w:ascii="Trebuchet MS" w:hAnsi="Trebuchet MS"/>
          <w:sz w:val="23"/>
          <w:szCs w:val="23"/>
        </w:rPr>
        <w:t>stem of heritage protections and processes that are not currently strong enough. Certainly, the Heritage Council seems to have been silenced with little or no ability to advocate for heritage, and the ability of the Heritage Office to support heritage outc</w:t>
      </w:r>
      <w:r>
        <w:rPr>
          <w:rFonts w:ascii="Trebuchet MS" w:hAnsi="Trebuchet MS"/>
          <w:sz w:val="23"/>
          <w:szCs w:val="23"/>
        </w:rPr>
        <w:t>omes has been diminished by a severe lack of resources. </w:t>
      </w:r>
    </w:p>
    <w:p w:rsidR="00661B52" w:rsidRDefault="002E21F1">
      <w:pPr>
        <w:pStyle w:val="TextBody"/>
        <w:spacing w:after="156"/>
        <w:rPr>
          <w:rFonts w:ascii="Trebuchet MS" w:hAnsi="Trebuchet MS"/>
          <w:sz w:val="23"/>
          <w:szCs w:val="23"/>
        </w:rPr>
      </w:pPr>
      <w:r>
        <w:rPr>
          <w:rFonts w:ascii="Trebuchet MS" w:hAnsi="Trebuchet MS"/>
          <w:sz w:val="23"/>
          <w:szCs w:val="23"/>
        </w:rPr>
        <w:t>Therefore, any proposed amendments to the Heritage Act should strengthen heritage protections and result in improved outcomes for local and state heritage. In particular, State Significant projects s</w:t>
      </w:r>
      <w:r>
        <w:rPr>
          <w:rFonts w:ascii="Trebuchet MS" w:hAnsi="Trebuchet MS"/>
          <w:sz w:val="23"/>
          <w:szCs w:val="23"/>
        </w:rPr>
        <w:t xml:space="preserve">hould not enable impacts to, or demolition of heritage without proper long lead broad consultation, an interrogation of all viable alternatives and assessment of </w:t>
      </w:r>
      <w:r>
        <w:rPr>
          <w:rFonts w:ascii="Trebuchet MS" w:hAnsi="Trebuchet MS"/>
          <w:i/>
          <w:sz w:val="23"/>
          <w:szCs w:val="23"/>
        </w:rPr>
        <w:t>all</w:t>
      </w:r>
      <w:r>
        <w:rPr>
          <w:rFonts w:ascii="Trebuchet MS" w:hAnsi="Trebuchet MS"/>
          <w:sz w:val="23"/>
          <w:szCs w:val="23"/>
        </w:rPr>
        <w:t xml:space="preserve"> the costs involved in each proposal, including loss of amenity, impacts on cultural values</w:t>
      </w:r>
      <w:r>
        <w:rPr>
          <w:rFonts w:ascii="Trebuchet MS" w:hAnsi="Trebuchet MS"/>
          <w:sz w:val="23"/>
          <w:szCs w:val="23"/>
        </w:rPr>
        <w:t xml:space="preserve"> and social cohesion and environmental outcomes.</w:t>
      </w:r>
    </w:p>
    <w:p w:rsidR="00661B52" w:rsidRDefault="002E21F1">
      <w:pPr>
        <w:pStyle w:val="TextBody"/>
        <w:spacing w:after="156"/>
        <w:rPr>
          <w:rFonts w:ascii="Trebuchet MS" w:hAnsi="Trebuchet MS"/>
          <w:sz w:val="23"/>
          <w:szCs w:val="23"/>
        </w:rPr>
      </w:pPr>
      <w:r>
        <w:rPr>
          <w:rFonts w:ascii="Trebuchet MS" w:hAnsi="Trebuchet MS"/>
          <w:sz w:val="23"/>
          <w:szCs w:val="23"/>
        </w:rPr>
        <w:t xml:space="preserve">Worldwide, the benefits—both economic and social—of heritage and cultural landscapes are well </w:t>
      </w:r>
      <w:proofErr w:type="spellStart"/>
      <w:r>
        <w:rPr>
          <w:rFonts w:ascii="Trebuchet MS" w:hAnsi="Trebuchet MS"/>
          <w:sz w:val="23"/>
          <w:szCs w:val="23"/>
        </w:rPr>
        <w:t>recognised</w:t>
      </w:r>
      <w:proofErr w:type="spellEnd"/>
      <w:r>
        <w:rPr>
          <w:rFonts w:ascii="Trebuchet MS" w:hAnsi="Trebuchet MS"/>
          <w:sz w:val="23"/>
          <w:szCs w:val="23"/>
        </w:rPr>
        <w:t>. The positive impacts are multiple, driving tourism, economic opportunities and value as well as the r</w:t>
      </w:r>
      <w:r>
        <w:rPr>
          <w:rFonts w:ascii="Trebuchet MS" w:hAnsi="Trebuchet MS"/>
          <w:sz w:val="23"/>
          <w:szCs w:val="23"/>
        </w:rPr>
        <w:t>etention of important trades and skills. Most importantly, places with heritage and civic amenity are greatly cherished by the community and strengthen sense of social wellbeing, pride and connectedness. The current mindset that seems to have taken hold in</w:t>
      </w:r>
      <w:r>
        <w:rPr>
          <w:rFonts w:ascii="Trebuchet MS" w:hAnsi="Trebuchet MS"/>
          <w:sz w:val="23"/>
          <w:szCs w:val="23"/>
        </w:rPr>
        <w:t xml:space="preserve"> some spheres —namely that heritage is an inconvenience and an economic burden to be removed as expediently as possible—is extremely short-sighted.</w:t>
      </w:r>
    </w:p>
    <w:p w:rsidR="00661B52" w:rsidRDefault="002E21F1">
      <w:pPr>
        <w:pStyle w:val="TextBody"/>
        <w:spacing w:after="156"/>
        <w:rPr>
          <w:rFonts w:ascii="Trebuchet MS" w:hAnsi="Trebuchet MS"/>
          <w:sz w:val="23"/>
          <w:szCs w:val="23"/>
        </w:rPr>
      </w:pPr>
      <w:r>
        <w:rPr>
          <w:rFonts w:ascii="Trebuchet MS" w:hAnsi="Trebuchet MS"/>
          <w:sz w:val="23"/>
          <w:szCs w:val="23"/>
        </w:rPr>
        <w:t>The Hunters Hill Trust was formed in 1968 to protect significant local heritage then under threat and has be</w:t>
      </w:r>
      <w:r>
        <w:rPr>
          <w:rFonts w:ascii="Trebuchet MS" w:hAnsi="Trebuchet MS"/>
          <w:sz w:val="23"/>
          <w:szCs w:val="23"/>
        </w:rPr>
        <w:t xml:space="preserve">en one of the pioneers in heritage and conservation planning in NSW, </w:t>
      </w:r>
      <w:r>
        <w:rPr>
          <w:rFonts w:ascii="Trebuchet MS" w:hAnsi="Trebuchet MS"/>
          <w:sz w:val="23"/>
          <w:szCs w:val="23"/>
        </w:rPr>
        <w:lastRenderedPageBreak/>
        <w:t>instrumental at the local level in ensuring the recognition and implementation of heritage and conservation protection in Hunters Hill’s planning instruments and processes. </w:t>
      </w:r>
    </w:p>
    <w:p w:rsidR="00661B52" w:rsidRDefault="002E21F1">
      <w:pPr>
        <w:pStyle w:val="TextBody"/>
        <w:spacing w:after="156"/>
        <w:rPr>
          <w:rFonts w:ascii="Trebuchet MS" w:hAnsi="Trebuchet MS"/>
          <w:sz w:val="23"/>
          <w:szCs w:val="23"/>
        </w:rPr>
      </w:pPr>
      <w:r>
        <w:rPr>
          <w:rFonts w:ascii="Trebuchet MS" w:hAnsi="Trebuchet MS"/>
          <w:sz w:val="23"/>
          <w:szCs w:val="23"/>
        </w:rPr>
        <w:t xml:space="preserve">Hunters Hill </w:t>
      </w:r>
      <w:r>
        <w:rPr>
          <w:rFonts w:ascii="Trebuchet MS" w:hAnsi="Trebuchet MS"/>
          <w:sz w:val="23"/>
          <w:szCs w:val="23"/>
        </w:rPr>
        <w:t>remains a special and desirable place to live but, like other locations in Sydney, our older buildings, public places and suburban bushland are under increasing pressure and it is critical that new thinking is applied to ensure Sydney’s future sustainabili</w:t>
      </w:r>
      <w:r>
        <w:rPr>
          <w:rFonts w:ascii="Trebuchet MS" w:hAnsi="Trebuchet MS"/>
          <w:sz w:val="23"/>
          <w:szCs w:val="23"/>
        </w:rPr>
        <w:t xml:space="preserve">ty and </w:t>
      </w:r>
      <w:proofErr w:type="spellStart"/>
      <w:r>
        <w:rPr>
          <w:rFonts w:ascii="Trebuchet MS" w:hAnsi="Trebuchet MS"/>
          <w:sz w:val="23"/>
          <w:szCs w:val="23"/>
        </w:rPr>
        <w:t>liveability</w:t>
      </w:r>
      <w:proofErr w:type="spellEnd"/>
      <w:r>
        <w:rPr>
          <w:rFonts w:ascii="Trebuchet MS" w:hAnsi="Trebuchet MS"/>
          <w:sz w:val="23"/>
          <w:szCs w:val="23"/>
        </w:rPr>
        <w:t xml:space="preserve">. Heritage, sense of place, local identity and good civic design are critical to the future of all communities across NSW. It is essential that we preserve, conserve and maintain those things that people </w:t>
      </w:r>
      <w:proofErr w:type="spellStart"/>
      <w:r>
        <w:rPr>
          <w:rFonts w:ascii="Trebuchet MS" w:hAnsi="Trebuchet MS"/>
          <w:sz w:val="23"/>
          <w:szCs w:val="23"/>
        </w:rPr>
        <w:t>recognise</w:t>
      </w:r>
      <w:proofErr w:type="spellEnd"/>
      <w:r>
        <w:rPr>
          <w:rFonts w:ascii="Trebuchet MS" w:hAnsi="Trebuchet MS"/>
          <w:sz w:val="23"/>
          <w:szCs w:val="23"/>
        </w:rPr>
        <w:t xml:space="preserve"> as being important. Heri</w:t>
      </w:r>
      <w:r>
        <w:rPr>
          <w:rFonts w:ascii="Trebuchet MS" w:hAnsi="Trebuchet MS"/>
          <w:sz w:val="23"/>
          <w:szCs w:val="23"/>
        </w:rPr>
        <w:t>tage should be at the heart of this thinking and therefore, the Heritage Act and its influence should be enhanced through appropriate resourcing, stature and respect. The Heritage Council must be emboldened as a truly independent body. </w:t>
      </w:r>
    </w:p>
    <w:p w:rsidR="00661B52" w:rsidRDefault="002E21F1">
      <w:pPr>
        <w:pStyle w:val="TextBody"/>
        <w:spacing w:after="156"/>
        <w:rPr>
          <w:rFonts w:ascii="Trebuchet MS" w:hAnsi="Trebuchet MS"/>
          <w:sz w:val="23"/>
          <w:szCs w:val="23"/>
        </w:rPr>
      </w:pPr>
      <w:r>
        <w:rPr>
          <w:rFonts w:ascii="Trebuchet MS" w:hAnsi="Trebuchet MS"/>
          <w:sz w:val="23"/>
          <w:szCs w:val="23"/>
        </w:rPr>
        <w:t>Heritage value shou</w:t>
      </w:r>
      <w:r>
        <w:rPr>
          <w:rFonts w:ascii="Trebuchet MS" w:hAnsi="Trebuchet MS"/>
          <w:sz w:val="23"/>
          <w:szCs w:val="23"/>
        </w:rPr>
        <w:t>ld be championed by the NSW Government as opposed to being treated as a hindrance, as currently appears to be the case. There are fine examples of heritage being adapted for contemporary uses and more should be championed. </w:t>
      </w:r>
    </w:p>
    <w:p w:rsidR="00661B52" w:rsidRDefault="002E21F1">
      <w:pPr>
        <w:pStyle w:val="TextBody"/>
        <w:spacing w:after="78"/>
        <w:rPr>
          <w:rFonts w:ascii="Trebuchet MS" w:hAnsi="Trebuchet MS"/>
          <w:sz w:val="23"/>
          <w:szCs w:val="23"/>
        </w:rPr>
      </w:pPr>
      <w:r>
        <w:rPr>
          <w:rFonts w:ascii="Trebuchet MS" w:hAnsi="Trebuchet MS"/>
          <w:sz w:val="23"/>
          <w:szCs w:val="23"/>
        </w:rPr>
        <w:t>The objects of the Act as quoted</w:t>
      </w:r>
      <w:r>
        <w:rPr>
          <w:rFonts w:ascii="Trebuchet MS" w:hAnsi="Trebuchet MS"/>
          <w:sz w:val="23"/>
          <w:szCs w:val="23"/>
        </w:rPr>
        <w:t xml:space="preserve"> below seem entirely appropriate and should be upheld and strengthened through appropriate resourcing and respect:</w:t>
      </w:r>
    </w:p>
    <w:p w:rsidR="00661B52" w:rsidRDefault="002E21F1">
      <w:pPr>
        <w:pStyle w:val="TextBody"/>
        <w:numPr>
          <w:ilvl w:val="1"/>
          <w:numId w:val="1"/>
        </w:numPr>
        <w:spacing w:after="78"/>
        <w:rPr>
          <w:sz w:val="23"/>
          <w:szCs w:val="23"/>
        </w:rPr>
      </w:pPr>
      <w:r>
        <w:rPr>
          <w:rFonts w:ascii="Trebuchet MS" w:hAnsi="Trebuchet MS"/>
          <w:sz w:val="23"/>
          <w:szCs w:val="23"/>
        </w:rPr>
        <w:t>to promote an understanding of the State’s heritage,</w:t>
      </w:r>
    </w:p>
    <w:p w:rsidR="00661B52" w:rsidRDefault="002E21F1">
      <w:pPr>
        <w:pStyle w:val="TextBody"/>
        <w:numPr>
          <w:ilvl w:val="1"/>
          <w:numId w:val="1"/>
        </w:numPr>
        <w:spacing w:after="78"/>
        <w:rPr>
          <w:rFonts w:ascii="Trebuchet MS" w:hAnsi="Trebuchet MS"/>
          <w:sz w:val="23"/>
          <w:szCs w:val="23"/>
        </w:rPr>
      </w:pPr>
      <w:r>
        <w:rPr>
          <w:rFonts w:ascii="Trebuchet MS" w:hAnsi="Trebuchet MS"/>
          <w:sz w:val="23"/>
          <w:szCs w:val="23"/>
        </w:rPr>
        <w:t>to encourage the conservation of the State’s heritage,</w:t>
      </w:r>
    </w:p>
    <w:p w:rsidR="00661B52" w:rsidRDefault="002E21F1">
      <w:pPr>
        <w:pStyle w:val="TextBody"/>
        <w:numPr>
          <w:ilvl w:val="1"/>
          <w:numId w:val="1"/>
        </w:numPr>
        <w:spacing w:after="78"/>
        <w:rPr>
          <w:rFonts w:ascii="Trebuchet MS" w:hAnsi="Trebuchet MS"/>
          <w:sz w:val="23"/>
          <w:szCs w:val="23"/>
        </w:rPr>
      </w:pPr>
      <w:r>
        <w:rPr>
          <w:rFonts w:ascii="Trebuchet MS" w:hAnsi="Trebuchet MS"/>
          <w:sz w:val="23"/>
          <w:szCs w:val="23"/>
        </w:rPr>
        <w:t>to provide for the identification</w:t>
      </w:r>
      <w:r>
        <w:rPr>
          <w:rFonts w:ascii="Trebuchet MS" w:hAnsi="Trebuchet MS"/>
          <w:sz w:val="23"/>
          <w:szCs w:val="23"/>
        </w:rPr>
        <w:t xml:space="preserve"> and registration of items of State heritage significance,</w:t>
      </w:r>
    </w:p>
    <w:p w:rsidR="00661B52" w:rsidRDefault="002E21F1">
      <w:pPr>
        <w:pStyle w:val="TextBody"/>
        <w:numPr>
          <w:ilvl w:val="1"/>
          <w:numId w:val="1"/>
        </w:numPr>
        <w:spacing w:after="78"/>
        <w:rPr>
          <w:rFonts w:ascii="Trebuchet MS" w:hAnsi="Trebuchet MS"/>
          <w:sz w:val="23"/>
          <w:szCs w:val="23"/>
        </w:rPr>
      </w:pPr>
      <w:r>
        <w:rPr>
          <w:rFonts w:ascii="Trebuchet MS" w:hAnsi="Trebuchet MS"/>
          <w:sz w:val="23"/>
          <w:szCs w:val="23"/>
        </w:rPr>
        <w:t>to provide for the interim protection of items of State heritage significance,</w:t>
      </w:r>
    </w:p>
    <w:p w:rsidR="00661B52" w:rsidRDefault="002E21F1">
      <w:pPr>
        <w:pStyle w:val="TextBody"/>
        <w:numPr>
          <w:ilvl w:val="1"/>
          <w:numId w:val="1"/>
        </w:numPr>
        <w:spacing w:after="78"/>
        <w:rPr>
          <w:rFonts w:ascii="Trebuchet MS" w:hAnsi="Trebuchet MS"/>
          <w:sz w:val="23"/>
          <w:szCs w:val="23"/>
        </w:rPr>
      </w:pPr>
      <w:r>
        <w:rPr>
          <w:rFonts w:ascii="Trebuchet MS" w:hAnsi="Trebuchet MS"/>
          <w:sz w:val="23"/>
          <w:szCs w:val="23"/>
        </w:rPr>
        <w:t>to encourage the adaptive reuse of items of State heritage significance,</w:t>
      </w:r>
    </w:p>
    <w:p w:rsidR="00661B52" w:rsidRDefault="002E21F1">
      <w:pPr>
        <w:pStyle w:val="TextBody"/>
        <w:numPr>
          <w:ilvl w:val="1"/>
          <w:numId w:val="1"/>
        </w:numPr>
        <w:spacing w:after="78"/>
        <w:rPr>
          <w:rFonts w:ascii="Trebuchet MS" w:hAnsi="Trebuchet MS"/>
          <w:sz w:val="23"/>
          <w:szCs w:val="23"/>
        </w:rPr>
      </w:pPr>
      <w:r>
        <w:rPr>
          <w:rFonts w:ascii="Trebuchet MS" w:hAnsi="Trebuchet MS"/>
          <w:sz w:val="23"/>
          <w:szCs w:val="23"/>
        </w:rPr>
        <w:t xml:space="preserve">to constitute the Heritage Council of New </w:t>
      </w:r>
      <w:r>
        <w:rPr>
          <w:rFonts w:ascii="Trebuchet MS" w:hAnsi="Trebuchet MS"/>
          <w:sz w:val="23"/>
          <w:szCs w:val="23"/>
        </w:rPr>
        <w:t>South Wales and confer on it functions relating to the State’s heritage,</w:t>
      </w:r>
    </w:p>
    <w:p w:rsidR="00661B52" w:rsidRDefault="002E21F1">
      <w:pPr>
        <w:pStyle w:val="TextBody"/>
        <w:numPr>
          <w:ilvl w:val="1"/>
          <w:numId w:val="1"/>
        </w:numPr>
        <w:spacing w:after="156"/>
        <w:rPr>
          <w:rFonts w:ascii="Trebuchet MS" w:hAnsi="Trebuchet MS"/>
          <w:sz w:val="23"/>
          <w:szCs w:val="23"/>
        </w:rPr>
      </w:pPr>
      <w:proofErr w:type="gramStart"/>
      <w:r>
        <w:rPr>
          <w:rFonts w:ascii="Trebuchet MS" w:hAnsi="Trebuchet MS"/>
          <w:sz w:val="23"/>
          <w:szCs w:val="23"/>
        </w:rPr>
        <w:t>to</w:t>
      </w:r>
      <w:proofErr w:type="gramEnd"/>
      <w:r>
        <w:rPr>
          <w:rFonts w:ascii="Trebuchet MS" w:hAnsi="Trebuchet MS"/>
          <w:sz w:val="23"/>
          <w:szCs w:val="23"/>
        </w:rPr>
        <w:t xml:space="preserve"> assist owners with the conservation of items of State heritage significance.</w:t>
      </w:r>
    </w:p>
    <w:p w:rsidR="00661B52" w:rsidRDefault="002E21F1">
      <w:pPr>
        <w:pStyle w:val="TextBody"/>
        <w:shd w:val="clear" w:color="auto" w:fill="FFFFFF"/>
        <w:spacing w:after="156"/>
        <w:rPr>
          <w:rFonts w:ascii="Trebuchet MS" w:hAnsi="Trebuchet MS"/>
          <w:sz w:val="23"/>
          <w:szCs w:val="23"/>
        </w:rPr>
      </w:pPr>
      <w:r>
        <w:rPr>
          <w:rFonts w:ascii="Trebuchet MS" w:hAnsi="Trebuchet MS"/>
          <w:sz w:val="23"/>
          <w:szCs w:val="23"/>
        </w:rPr>
        <w:t xml:space="preserve">NSW Government should also be working with and supporting local government to ensure greater </w:t>
      </w:r>
      <w:r>
        <w:rPr>
          <w:rFonts w:ascii="Trebuchet MS" w:hAnsi="Trebuchet MS"/>
          <w:sz w:val="23"/>
          <w:szCs w:val="23"/>
        </w:rPr>
        <w:t>identification, protection and resourcing for locally listed heritage. Financial incentives and conservation grants should be available to foster positive heritage outcomes. The heritage office should be resourced to enable timely advice and support for st</w:t>
      </w:r>
      <w:r>
        <w:rPr>
          <w:rFonts w:ascii="Trebuchet MS" w:hAnsi="Trebuchet MS"/>
          <w:sz w:val="23"/>
          <w:szCs w:val="23"/>
        </w:rPr>
        <w:t>ate, local and privately owned heritage.</w:t>
      </w:r>
    </w:p>
    <w:p w:rsidR="00661B52" w:rsidRDefault="00661B52">
      <w:pPr>
        <w:pStyle w:val="TextBody"/>
        <w:shd w:val="clear" w:color="auto" w:fill="FFFFFF"/>
        <w:spacing w:after="156"/>
        <w:rPr>
          <w:rFonts w:ascii="Trebuchet MS" w:hAnsi="Trebuchet MS"/>
          <w:sz w:val="23"/>
          <w:szCs w:val="23"/>
        </w:rPr>
      </w:pPr>
    </w:p>
    <w:p w:rsidR="00661B52" w:rsidRDefault="002E21F1">
      <w:pPr>
        <w:pStyle w:val="TextBody"/>
        <w:shd w:val="clear" w:color="auto" w:fill="FFFFFF"/>
        <w:spacing w:after="156"/>
        <w:rPr>
          <w:rFonts w:ascii="Trebuchet MS" w:hAnsi="Trebuchet MS"/>
          <w:sz w:val="23"/>
          <w:szCs w:val="23"/>
        </w:rPr>
      </w:pPr>
      <w:r>
        <w:rPr>
          <w:rFonts w:ascii="Trebuchet MS" w:hAnsi="Trebuchet MS"/>
          <w:sz w:val="23"/>
          <w:szCs w:val="23"/>
        </w:rPr>
        <w:t xml:space="preserve">In summary we advocate that the Act should not be unduly tampered with. The NSW Heritage Council should not be </w:t>
      </w:r>
      <w:proofErr w:type="spellStart"/>
      <w:r>
        <w:rPr>
          <w:rFonts w:ascii="Trebuchet MS" w:hAnsi="Trebuchet MS"/>
          <w:sz w:val="23"/>
          <w:szCs w:val="23"/>
        </w:rPr>
        <w:t>politicised</w:t>
      </w:r>
      <w:proofErr w:type="spellEnd"/>
      <w:r>
        <w:rPr>
          <w:rFonts w:ascii="Trebuchet MS" w:hAnsi="Trebuchet MS"/>
          <w:sz w:val="23"/>
          <w:szCs w:val="23"/>
        </w:rPr>
        <w:t>, but should be strengthened as a strong and independent public champion of heritage, compos</w:t>
      </w:r>
      <w:r>
        <w:rPr>
          <w:rFonts w:ascii="Trebuchet MS" w:hAnsi="Trebuchet MS"/>
          <w:sz w:val="23"/>
          <w:szCs w:val="23"/>
        </w:rPr>
        <w:t xml:space="preserve">ed of </w:t>
      </w:r>
      <w:proofErr w:type="spellStart"/>
      <w:r>
        <w:rPr>
          <w:rFonts w:ascii="Trebuchet MS" w:hAnsi="Trebuchet MS"/>
          <w:sz w:val="23"/>
          <w:szCs w:val="23"/>
        </w:rPr>
        <w:t>recognised</w:t>
      </w:r>
      <w:proofErr w:type="spellEnd"/>
      <w:r>
        <w:rPr>
          <w:rFonts w:ascii="Trebuchet MS" w:hAnsi="Trebuchet MS"/>
          <w:sz w:val="23"/>
          <w:szCs w:val="23"/>
        </w:rPr>
        <w:t xml:space="preserve"> heritage experts and relevant </w:t>
      </w:r>
      <w:proofErr w:type="spellStart"/>
      <w:r>
        <w:rPr>
          <w:rFonts w:ascii="Trebuchet MS" w:hAnsi="Trebuchet MS"/>
          <w:sz w:val="23"/>
          <w:szCs w:val="23"/>
        </w:rPr>
        <w:t>organisation</w:t>
      </w:r>
      <w:proofErr w:type="spellEnd"/>
      <w:r>
        <w:rPr>
          <w:rFonts w:ascii="Trebuchet MS" w:hAnsi="Trebuchet MS"/>
          <w:sz w:val="23"/>
          <w:szCs w:val="23"/>
        </w:rPr>
        <w:t xml:space="preserve"> representatives such as the National Trust. </w:t>
      </w:r>
    </w:p>
    <w:p w:rsidR="00661B52" w:rsidRDefault="002E21F1">
      <w:pPr>
        <w:pStyle w:val="Default"/>
        <w:rPr>
          <w:rFonts w:ascii="Trebuchet MS" w:hAnsi="Trebuchet MS"/>
          <w:sz w:val="22"/>
          <w:szCs w:val="22"/>
        </w:rPr>
      </w:pPr>
      <w:r>
        <w:rPr>
          <w:rFonts w:ascii="Trebuchet MS" w:hAnsi="Trebuchet MS"/>
          <w:noProof/>
          <w:sz w:val="22"/>
          <w:szCs w:val="22"/>
          <w:lang w:eastAsia="en-AU" w:bidi="ar-SA"/>
        </w:rPr>
        <w:drawing>
          <wp:anchor distT="0" distB="0" distL="0" distR="0" simplePos="0" relativeHeight="3" behindDoc="0" locked="0" layoutInCell="1" allowOverlap="1">
            <wp:simplePos x="0" y="0"/>
            <wp:positionH relativeFrom="column">
              <wp:posOffset>388620</wp:posOffset>
            </wp:positionH>
            <wp:positionV relativeFrom="paragraph">
              <wp:posOffset>66675</wp:posOffset>
            </wp:positionV>
            <wp:extent cx="2209800" cy="60388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tretch>
                      <a:fillRect/>
                    </a:stretch>
                  </pic:blipFill>
                  <pic:spPr bwMode="auto">
                    <a:xfrm>
                      <a:off x="0" y="0"/>
                      <a:ext cx="2209800" cy="603885"/>
                    </a:xfrm>
                    <a:prstGeom prst="rect">
                      <a:avLst/>
                    </a:prstGeom>
                    <a:noFill/>
                    <a:ln w="9525">
                      <a:noFill/>
                      <a:miter lim="800000"/>
                      <a:headEnd/>
                      <a:tailEnd/>
                    </a:ln>
                  </pic:spPr>
                </pic:pic>
              </a:graphicData>
            </a:graphic>
          </wp:anchor>
        </w:drawing>
      </w:r>
    </w:p>
    <w:p w:rsidR="00661B52" w:rsidRDefault="00661B52">
      <w:pPr>
        <w:pStyle w:val="Default"/>
        <w:rPr>
          <w:rFonts w:ascii="Trebuchet MS" w:hAnsi="Trebuchet MS"/>
          <w:sz w:val="22"/>
          <w:szCs w:val="22"/>
        </w:rPr>
      </w:pPr>
    </w:p>
    <w:p w:rsidR="00661B52" w:rsidRDefault="00661B52">
      <w:pPr>
        <w:pStyle w:val="Default"/>
        <w:rPr>
          <w:rFonts w:ascii="Trebuchet MS" w:hAnsi="Trebuchet MS"/>
          <w:sz w:val="22"/>
          <w:szCs w:val="22"/>
        </w:rPr>
      </w:pPr>
    </w:p>
    <w:p w:rsidR="00661B52" w:rsidRDefault="00661B52">
      <w:pPr>
        <w:pStyle w:val="Default"/>
        <w:rPr>
          <w:rFonts w:ascii="Trebuchet MS" w:hAnsi="Trebuchet MS"/>
          <w:sz w:val="22"/>
          <w:szCs w:val="22"/>
        </w:rPr>
      </w:pPr>
    </w:p>
    <w:p w:rsidR="00661B52" w:rsidRDefault="00661B52">
      <w:pPr>
        <w:pStyle w:val="Default"/>
        <w:ind w:left="720"/>
        <w:rPr>
          <w:rFonts w:ascii="Trebuchet MS" w:hAnsi="Trebuchet MS"/>
          <w:sz w:val="22"/>
          <w:szCs w:val="22"/>
        </w:rPr>
      </w:pPr>
    </w:p>
    <w:p w:rsidR="00661B52" w:rsidRDefault="002E21F1">
      <w:pPr>
        <w:pStyle w:val="Default"/>
        <w:ind w:left="720"/>
      </w:pPr>
      <w:proofErr w:type="spellStart"/>
      <w:r>
        <w:rPr>
          <w:rFonts w:ascii="Trebuchet MS" w:hAnsi="Trebuchet MS"/>
          <w:sz w:val="22"/>
          <w:szCs w:val="22"/>
        </w:rPr>
        <w:t>Alister</w:t>
      </w:r>
      <w:proofErr w:type="spellEnd"/>
      <w:r>
        <w:rPr>
          <w:rFonts w:ascii="Trebuchet MS" w:hAnsi="Trebuchet MS"/>
          <w:sz w:val="22"/>
          <w:szCs w:val="22"/>
        </w:rPr>
        <w:t xml:space="preserve"> Sharp, President</w:t>
      </w:r>
    </w:p>
    <w:p w:rsidR="00661B52" w:rsidRDefault="00661B52">
      <w:pPr>
        <w:pStyle w:val="Default"/>
        <w:ind w:left="720"/>
        <w:rPr>
          <w:rFonts w:ascii="Trebuchet MS" w:hAnsi="Trebuchet MS"/>
          <w:sz w:val="22"/>
          <w:szCs w:val="22"/>
        </w:rPr>
      </w:pPr>
    </w:p>
    <w:p w:rsidR="00661B52" w:rsidRDefault="002E21F1">
      <w:pPr>
        <w:pStyle w:val="Default"/>
        <w:ind w:left="720"/>
        <w:rPr>
          <w:color w:val="auto"/>
          <w:sz w:val="22"/>
          <w:szCs w:val="22"/>
        </w:rPr>
      </w:pPr>
      <w:r>
        <w:rPr>
          <w:rFonts w:ascii="Trebuchet MS" w:hAnsi="Trebuchet MS"/>
          <w:color w:val="auto"/>
          <w:sz w:val="22"/>
          <w:szCs w:val="22"/>
        </w:rPr>
        <w:tab/>
        <w:t>4</w:t>
      </w:r>
      <w:r>
        <w:rPr>
          <w:rFonts w:ascii="Trebuchet MS" w:hAnsi="Trebuchet MS"/>
          <w:color w:val="auto"/>
          <w:sz w:val="22"/>
          <w:szCs w:val="22"/>
          <w:vertAlign w:val="superscript"/>
        </w:rPr>
        <w:t>th</w:t>
      </w:r>
      <w:r>
        <w:rPr>
          <w:rFonts w:ascii="Trebuchet MS" w:hAnsi="Trebuchet MS"/>
          <w:color w:val="auto"/>
          <w:sz w:val="22"/>
          <w:szCs w:val="22"/>
        </w:rPr>
        <w:t xml:space="preserve"> July 2021</w:t>
      </w:r>
    </w:p>
    <w:sectPr w:rsidR="00661B52">
      <w:pgSz w:w="11906" w:h="16838"/>
      <w:pgMar w:top="567" w:right="1134" w:bottom="850" w:left="1134"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Times New Roman"/>
    <w:charset w:val="01"/>
    <w:family w:val="roman"/>
    <w:pitch w:val="variable"/>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A0469"/>
    <w:multiLevelType w:val="multilevel"/>
    <w:tmpl w:val="E03037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148589C"/>
    <w:multiLevelType w:val="multilevel"/>
    <w:tmpl w:val="3830F1BE"/>
    <w:lvl w:ilvl="0">
      <w:start w:val="1"/>
      <w:numFmt w:val="bullet"/>
      <w:lvlText w:val=""/>
      <w:lvlJc w:val="left"/>
      <w:pPr>
        <w:tabs>
          <w:tab w:val="num" w:pos="720"/>
        </w:tabs>
        <w:ind w:left="720" w:hanging="360"/>
      </w:pPr>
      <w:rPr>
        <w:rFonts w:ascii="Symbol" w:hAnsi="Symbol" w:cs="OpenSymbol"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52"/>
    <w:rsid w:val="002E21F1"/>
    <w:rsid w:val="00661B52"/>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8EE12-76B3-44A3-81EB-5C9DCFED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lang w:val="en-US"/>
    </w:rPr>
  </w:style>
  <w:style w:type="paragraph" w:styleId="Heading1">
    <w:name w:val="heading 1"/>
    <w:basedOn w:val="Normal"/>
    <w:next w:val="Normal"/>
    <w:qFormat/>
    <w:pPr>
      <w:keepNext/>
      <w:jc w:val="both"/>
      <w:outlineLvl w:val="0"/>
    </w:pPr>
    <w:rPr>
      <w:b/>
      <w:sz w:val="24"/>
      <w:lang w:val="en-AU"/>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Arial" w:eastAsia="Arial" w:hAnsi="Arial" w:cs="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Default">
    <w:name w:val="Default"/>
    <w:qFormat/>
    <w:pPr>
      <w:widowControl w:val="0"/>
      <w:tabs>
        <w:tab w:val="left" w:pos="709"/>
      </w:tabs>
      <w:suppressAutoHyphens/>
      <w:spacing w:line="200" w:lineRule="atLeast"/>
    </w:pPr>
    <w:rPr>
      <w:rFonts w:eastAsia="Arial" w:cs="Tahoma"/>
      <w:color w:val="00000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 September 1999</vt:lpstr>
    </vt:vector>
  </TitlesOfParts>
  <Company>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September 1999</dc:title>
  <dc:creator>__ __</dc:creator>
  <cp:lastModifiedBy>m.flowers</cp:lastModifiedBy>
  <cp:revision>2</cp:revision>
  <cp:lastPrinted>2001-03-14T00:41:00Z</cp:lastPrinted>
  <dcterms:created xsi:type="dcterms:W3CDTF">2021-07-04T06:54:00Z</dcterms:created>
  <dcterms:modified xsi:type="dcterms:W3CDTF">2021-07-04T06:54:00Z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